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936625</wp:posOffset>
            </wp:positionH>
            <wp:positionV relativeFrom="page">
              <wp:posOffset>389890</wp:posOffset>
            </wp:positionV>
            <wp:extent cx="56756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5630" cy="29845"/>
                    </a:xfrm>
                    <a:prstGeom prst="rect">
                      <a:avLst/>
                    </a:prstGeom>
                    <a:noFill/>
                  </pic:spPr>
                </pic:pic>
              </a:graphicData>
            </a:graphic>
          </wp:anchor>
        </w:drawing>
        <w:drawing>
          <wp:anchor simplePos="0" relativeHeight="251657728" behindDoc="1" locked="0" layoutInCell="0" allowOverlap="1">
            <wp:simplePos x="0" y="0"/>
            <wp:positionH relativeFrom="page">
              <wp:posOffset>936625</wp:posOffset>
            </wp:positionH>
            <wp:positionV relativeFrom="page">
              <wp:posOffset>449580</wp:posOffset>
            </wp:positionV>
            <wp:extent cx="56756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5630" cy="298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175260</wp:posOffset>
            </wp:positionV>
            <wp:extent cx="14211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762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192405</wp:posOffset>
            </wp:positionV>
            <wp:extent cx="14211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762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Aclaris Therapeutics,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6" w:lineRule="exact"/>
        <w:rPr>
          <w:sz w:val="24"/>
          <w:szCs w:val="24"/>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00" w:type="dxa"/>
            <w:vAlign w:val="bottom"/>
            <w:gridSpan w:val="2"/>
          </w:tcPr>
          <w:p>
            <w:pPr>
              <w:jc w:val="right"/>
              <w:ind w:right="1880"/>
              <w:spacing w:after="0"/>
              <w:rPr>
                <w:sz w:val="20"/>
                <w:szCs w:val="20"/>
                <w:color w:val="auto"/>
              </w:rPr>
            </w:pPr>
            <w:r>
              <w:rPr>
                <w:rFonts w:ascii="Times New Roman" w:cs="Times New Roman" w:eastAsia="Times New Roman" w:hAnsi="Times New Roman"/>
                <w:sz w:val="14"/>
                <w:szCs w:val="14"/>
                <w:b w:val="1"/>
                <w:bCs w:val="1"/>
                <w:color w:val="auto"/>
                <w:w w:val="98"/>
              </w:rPr>
              <w:t>001-37581</w:t>
            </w:r>
          </w:p>
        </w:tc>
        <w:tc>
          <w:tcPr>
            <w:tcW w:w="1420" w:type="dxa"/>
            <w:vAlign w:val="bottom"/>
            <w:gridSpan w:val="3"/>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46-0571712</w:t>
            </w: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1"/>
        </w:trPr>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8"/>
              </w:rPr>
              <w:t>(State or other jurisdiction of incorporation)</w:t>
            </w:r>
          </w:p>
        </w:tc>
        <w:tc>
          <w:tcPr>
            <w:tcW w:w="39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w w:val="99"/>
              </w:rPr>
              <w:t>(Commission File Number)</w:t>
            </w:r>
          </w:p>
        </w:tc>
        <w:tc>
          <w:tcPr>
            <w:tcW w:w="1420" w:type="dxa"/>
            <w:vAlign w:val="bottom"/>
            <w:gridSpan w:val="3"/>
          </w:tcPr>
          <w:p>
            <w:pPr>
              <w:jc w:val="center"/>
              <w:ind w:left="32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5"/>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20" w:type="dxa"/>
            <w:vAlign w:val="bottom"/>
            <w:gridSpan w:val="3"/>
          </w:tcPr>
          <w:p>
            <w:pPr>
              <w:jc w:val="center"/>
              <w:ind w:left="329"/>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299"/>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640 Lee Road, Suite 200</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0"/>
        </w:trPr>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Wayne, PA 19087</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8"/>
              </w:rPr>
              <w:t>(Address of principal executive offices, including zip code)</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01"/>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(484) 324-7933</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01"/>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8"/>
              </w:rPr>
              <w:t>(Former name or former address, if changed since last report)</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194" w:lineRule="exact"/>
        <w:rPr>
          <w:sz w:val="24"/>
          <w:szCs w:val="24"/>
          <w:color w:val="auto"/>
        </w:rPr>
      </w:pPr>
    </w:p>
    <w:p>
      <w:pPr>
        <w:ind w:left="40" w:right="79"/>
        <w:spacing w:after="0" w:line="299"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9"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7"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9"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36"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38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Title of Each Class:</w:t>
            </w: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4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ACRS</w:t>
            </w:r>
          </w:p>
        </w:tc>
        <w:tc>
          <w:tcPr>
            <w:tcW w:w="42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8" w:lineRule="exact"/>
        <w:rPr>
          <w:sz w:val="24"/>
          <w:szCs w:val="24"/>
          <w:color w:val="auto"/>
        </w:rPr>
      </w:pPr>
    </w:p>
    <w:p>
      <w:pPr>
        <w:jc w:val="both"/>
        <w:ind w:left="40" w:right="39"/>
        <w:spacing w:after="0" w:line="29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8" w:lineRule="exact"/>
        <w:rPr>
          <w:sz w:val="24"/>
          <w:szCs w:val="24"/>
          <w:color w:val="auto"/>
        </w:rPr>
      </w:pPr>
    </w:p>
    <w:p>
      <w:pPr>
        <w:jc w:val="both"/>
        <w:ind w:left="40" w:right="39"/>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505460</wp:posOffset>
            </wp:positionV>
            <wp:extent cx="567563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5630" cy="228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114300</wp:posOffset>
            </wp:positionV>
            <wp:extent cx="56756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5630" cy="298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174625</wp:posOffset>
            </wp:positionV>
            <wp:extent cx="56756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5630" cy="29845"/>
                    </a:xfrm>
                    <a:prstGeom prst="rect">
                      <a:avLst/>
                    </a:prstGeom>
                    <a:noFill/>
                  </pic:spPr>
                </pic:pic>
              </a:graphicData>
            </a:graphic>
          </wp:anchor>
        </w:drawing>
      </w:r>
    </w:p>
    <w:p>
      <w:pPr>
        <w:sectPr>
          <w:pgSz w:w="11900" w:h="16838" w:orient="portrait"/>
          <w:cols w:equalWidth="0" w:num="1">
            <w:col w:w="9019"/>
          </w:cols>
          <w:pgMar w:left="1440" w:top="921"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3" w:lineRule="exact"/>
        <w:rPr>
          <w:sz w:val="20"/>
          <w:szCs w:val="20"/>
          <w:color w:val="auto"/>
        </w:rPr>
      </w:pPr>
    </w:p>
    <w:p>
      <w:pPr>
        <w:jc w:val="both"/>
        <w:ind w:left="40" w:right="39" w:firstLine="568"/>
        <w:spacing w:after="0" w:line="264" w:lineRule="auto"/>
        <w:rPr>
          <w:sz w:val="20"/>
          <w:szCs w:val="20"/>
          <w:color w:val="auto"/>
        </w:rPr>
      </w:pPr>
      <w:r>
        <w:rPr>
          <w:rFonts w:ascii="Times New Roman" w:cs="Times New Roman" w:eastAsia="Times New Roman" w:hAnsi="Times New Roman"/>
          <w:sz w:val="16"/>
          <w:szCs w:val="16"/>
          <w:color w:val="auto"/>
        </w:rPr>
        <w:t>On September 15, 2020, management of Aclaris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will present a company overview at the virtual H.C. Wainwright &amp; Co. 22nd Annual Global Investment Conference and at virtual one-on-one investor meetings. The presentation will include a slide presentation. A copy of this slide presentation is furnished as Exhibit 99.1 to this Current Report on Form 8-K.</w:t>
      </w:r>
    </w:p>
    <w:p>
      <w:pPr>
        <w:spacing w:after="0" w:line="155" w:lineRule="exact"/>
        <w:rPr>
          <w:sz w:val="20"/>
          <w:szCs w:val="20"/>
          <w:color w:val="auto"/>
        </w:rPr>
      </w:pPr>
    </w:p>
    <w:p>
      <w:pPr>
        <w:jc w:val="both"/>
        <w:ind w:left="40" w:right="39" w:firstLine="568"/>
        <w:spacing w:after="0" w:line="254"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 this Item 7.01 and Exhibit 99.1 hereto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liability of that section, nor shall it be deemed incorporated by reference in any of the Company’s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1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58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w w:val="95"/>
              </w:rPr>
              <w:t>Exhibit Description</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45408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0885" cy="7620"/>
                    </a:xfrm>
                    <a:prstGeom prst="rect">
                      <a:avLst/>
                    </a:prstGeom>
                    <a:noFill/>
                  </pic:spPr>
                </pic:pic>
              </a:graphicData>
            </a:graphic>
          </wp:anchor>
        </w:drawing>
      </w:r>
    </w:p>
    <w:p>
      <w:pPr>
        <w:ind w:left="1160"/>
        <w:spacing w:after="0"/>
        <w:tabs>
          <w:tab w:leader="none" w:pos="17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6"/>
          <w:szCs w:val="16"/>
          <w:color w:val="auto"/>
        </w:rPr>
        <w:t>99.1</w:t>
      </w:r>
      <w:r>
        <w:rPr>
          <w:sz w:val="20"/>
          <w:szCs w:val="20"/>
          <w:color w:val="auto"/>
        </w:rPr>
        <w:tab/>
      </w:r>
      <w:hyperlink w:anchor="page4">
        <w:r>
          <w:rPr>
            <w:rFonts w:ascii="Times New Roman" w:cs="Times New Roman" w:eastAsia="Times New Roman" w:hAnsi="Times New Roman"/>
            <w:sz w:val="15"/>
            <w:szCs w:val="15"/>
            <w:u w:val="single" w:color="auto"/>
            <w:color w:val="0000EE"/>
          </w:rPr>
          <w:t>Company Presentation.</w:t>
        </w:r>
      </w:hyperlink>
    </w:p>
    <w:p>
      <w:pPr>
        <w:spacing w:after="0" w:line="5" w:lineRule="exact"/>
        <w:rPr>
          <w:sz w:val="20"/>
          <w:szCs w:val="20"/>
          <w:color w:val="auto"/>
        </w:rPr>
      </w:pPr>
    </w:p>
    <w:p>
      <w:pPr>
        <w:ind w:left="1780" w:right="959" w:hanging="602"/>
        <w:spacing w:after="0" w:line="254" w:lineRule="auto"/>
        <w:tabs>
          <w:tab w:leader="none" w:pos="17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The cover page from Aclaris Therapeutics, Inc.’s Form 8-K filed on September 15, 2020, formatted in Inline XBRL.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314960</wp:posOffset>
            </wp:positionV>
            <wp:extent cx="567563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5" w:lineRule="exact"/>
        <w:rPr>
          <w:sz w:val="20"/>
          <w:szCs w:val="20"/>
          <w:color w:val="auto"/>
        </w:rPr>
      </w:pPr>
    </w:p>
    <w:p>
      <w:pPr>
        <w:ind w:left="40" w:right="39" w:firstLine="585"/>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ACLARIS THERAPEUTICS, INC.</w:t>
      </w:r>
    </w:p>
    <w:p>
      <w:pPr>
        <w:spacing w:after="0" w:line="19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By: /s/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13970</wp:posOffset>
            </wp:positionV>
            <wp:extent cx="28416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1625" cy="7620"/>
                    </a:xfrm>
                    <a:prstGeom prst="rect">
                      <a:avLst/>
                    </a:prstGeom>
                    <a:noFill/>
                  </pic:spPr>
                </pic:pic>
              </a:graphicData>
            </a:graphic>
          </wp:anchor>
        </w:drawing>
      </w:r>
    </w:p>
    <w:p>
      <w:pPr>
        <w:spacing w:after="0" w:line="3"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6"/>
          <w:szCs w:val="16"/>
          <w:color w:val="auto"/>
        </w:rPr>
        <w:t>Date: September 15, 2020</w:t>
      </w:r>
      <w:r>
        <w:rPr>
          <w:sz w:val="20"/>
          <w:szCs w:val="20"/>
          <w:color w:val="auto"/>
        </w:rPr>
        <w:tab/>
      </w:r>
      <w:r>
        <w:rPr>
          <w:rFonts w:ascii="Times New Roman" w:cs="Times New Roman" w:eastAsia="Times New Roman" w:hAnsi="Times New Roman"/>
          <w:sz w:val="15"/>
          <w:szCs w:val="15"/>
          <w:color w:val="auto"/>
        </w:rPr>
        <w:t>Frank Ruffo</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314960</wp:posOffset>
            </wp:positionV>
            <wp:extent cx="567563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5630"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932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22225</wp:posOffset>
            </wp:positionV>
            <wp:extent cx="6901180" cy="539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5464175</wp:posOffset>
            </wp:positionV>
            <wp:extent cx="677354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354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6901180" cy="539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1180" cy="53975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2020-09-15T06:10:09Z</dcterms:created>
  <dcterms:modified xsi:type="dcterms:W3CDTF">2020-09-15T06:10:09Z</dcterms:modified>
</cp:coreProperties>
</file>