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Aclaris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Vivo Opportunity Fund Holdings,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5,966,370.00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5,966,370.00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5,966,370.00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9920"/>
          </w:cols>
          <w:pgMar w:left="320" w:top="111" w:right="499" w:bottom="0" w:gutter="0" w:footer="0" w:header="0"/>
        </w:sectPr>
      </w:pPr>
    </w:p>
    <w:p>
      <w:pPr>
        <w:spacing w:after="0" w:line="70"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number represents shares of common stock, $0.00001 par value (the "Common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of Aclaris Therapeutics, Inc. (the "Issuer") held of record by Vivo Opportunity Fund Holdings, L.P. Vivo Opportunity, LLC is the general partner of Vivo Opportunity Fund Holdings, L.P. The percentage of class is based on 139,663,680 shares of Common Stock outstanding as of April 30, 2026, as reported in the Issuer's Quarterly Report on Form 10-Q, filed with the Securities and Exchange Commission (the "SEC") on May 7, 2026.</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Vivo Opportunity,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5,966,370.00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5,966,370.00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pacing w:after="0" w:line="82" w:lineRule="exact"/>
        <w:rPr>
          <w:sz w:val="20"/>
          <w:szCs w:val="20"/>
          <w:color w:val="auto"/>
        </w:rPr>
      </w:pPr>
    </w:p>
    <w:p>
      <w:pPr>
        <w:sectPr>
          <w:pgSz w:w="11900" w:h="16838" w:orient="portrait"/>
          <w:cols w:equalWidth="0" w:num="1">
            <w:col w:w="11080"/>
          </w:cols>
          <w:pgMar w:left="320" w:top="111" w:right="499" w:bottom="0" w:gutter="0" w:footer="0" w:header="0"/>
          <w:type w:val="continuous"/>
        </w:sectPr>
      </w:pPr>
    </w:p>
    <w:p>
      <w:pPr>
        <w:ind w:left="1440"/>
        <w:spacing w:after="0"/>
        <w:rPr>
          <w:sz w:val="20"/>
          <w:szCs w:val="20"/>
          <w:color w:val="auto"/>
        </w:rPr>
      </w:pPr>
      <w:r>
        <w:rPr>
          <w:rFonts w:ascii="Times New Roman" w:cs="Times New Roman" w:eastAsia="Times New Roman" w:hAnsi="Times New Roman"/>
          <w:sz w:val="21"/>
          <w:szCs w:val="21"/>
          <w:color w:val="auto"/>
        </w:rPr>
        <w:t>0.00</w:t>
      </w:r>
    </w:p>
    <w:p>
      <w:pPr>
        <w:sectPr>
          <w:pgSz w:w="11900" w:h="16838" w:orient="portrait"/>
          <w:cols w:equalWidth="0" w:num="1">
            <w:col w:w="11080"/>
          </w:cols>
          <w:pgMar w:left="320" w:top="111" w:right="499" w:bottom="0" w:gutter="0" w:footer="0" w:header="0"/>
          <w:type w:val="continuous"/>
        </w:sectPr>
      </w:pPr>
    </w:p>
    <w:bookmarkStart w:id="2" w:name="page3"/>
    <w:bookmarkEnd w:id="2"/>
    <w:p>
      <w:pPr>
        <w:ind w:left="1160" w:right="4240" w:hanging="1112"/>
        <w:spacing w:after="0" w:line="371" w:lineRule="auto"/>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5,966,370.00</w:t>
      </w:r>
    </w:p>
    <w:p>
      <w:pPr>
        <w:ind w:left="1160"/>
        <w:spacing w:after="0" w:line="229" w:lineRule="auto"/>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4.3 %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number represents shares of Common Stock of the Issuer held of record by Vivo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Opportunity Fund Holdings, L.P. Vivo Opportunity, LLC is the general partner of Vivo Opportunity Fund Holdings, L.P. The percentage of class is based on 139,663,680 shares of Common Stock outstanding as of April 30, 2026, as reported in the Issuer's Quarterly Report on Form 10-Q, filed with the SEC on May 7, 2026.</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Vivo Opportunity Cayman Fund,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80"/>
          </w:cols>
          <w:pgMar w:left="320" w:top="111" w:right="399" w:bottom="302"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100"/>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81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700,296.00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700,296.00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700,296.00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ectPr>
          <w:pgSz w:w="11900" w:h="16838" w:orient="portrait"/>
          <w:cols w:equalWidth="0" w:num="2">
            <w:col w:w="1100" w:space="60"/>
            <w:col w:w="10020"/>
          </w:cols>
          <w:pgMar w:left="320" w:top="111" w:right="399" w:bottom="302" w:gutter="0" w:footer="0" w:header="0"/>
          <w:type w:val="continuous"/>
        </w:sectPr>
      </w:pPr>
    </w:p>
    <w:bookmarkStart w:id="3" w:name="page4"/>
    <w:bookmarkEnd w:id="3"/>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number represents shares of Common Stock of the Issuer held of record by Vivo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Opportunity Cayman Fund, L.P. Vivo Opportunity Cayman, LLC is the general partner of Vivo Opportunity Cayman Fund, L.P. The percentage of class is based on 139,663,680 shares of Common Stock outstanding as of April 30, 2026, as reported in the Issuer's Quarterly Report on Form 10-Q, filed with the SEC on May 7, 2026.</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Vivo Opportunity Cayman,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80"/>
          </w:cols>
          <w:pgMar w:left="320" w:top="108" w:right="39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100"/>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81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700,296.00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700,296.00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700,296.00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10020"/>
          </w:cols>
          <w:pgMar w:left="320" w:top="108" w:right="399" w:bottom="0" w:gutter="0" w:footer="0" w:header="0"/>
          <w:type w:val="continuous"/>
        </w:sectPr>
      </w:pPr>
    </w:p>
    <w:p>
      <w:pPr>
        <w:spacing w:after="0" w:line="7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number represents shares of Common Stock of the Issuer held of record by Vivo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Opportunity Cayman Fund, L.P. Vivo Opportunity Cayman, LLC is the general partner of Vivo Opportunity Cayman Fund, L.P. The percentage of class is based on 139,663,680 shares of Common Stock outstanding as of April 30, 2026, as reported in the Issuer's Quarterly Report on Form 10-Q, filed with the SEC on May 7, 2026.</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Aclaris Therapeutics, Inc.</w:t>
      </w:r>
    </w:p>
    <w:p>
      <w:pPr>
        <w:spacing w:after="0" w:line="20" w:lineRule="exact"/>
        <w:rPr>
          <w:sz w:val="20"/>
          <w:szCs w:val="20"/>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of issuer's principal executive offices:</w:t>
      </w:r>
    </w:p>
    <w:p>
      <w:pPr>
        <w:sectPr>
          <w:pgSz w:w="11900" w:h="16838" w:orient="portrait"/>
          <w:cols w:equalWidth="0" w:num="1">
            <w:col w:w="11180"/>
          </w:cols>
          <w:pgMar w:left="320" w:top="108" w:right="399" w:bottom="0" w:gutter="0" w:footer="0" w:header="0"/>
          <w:type w:val="continuous"/>
        </w:sectPr>
      </w:pPr>
    </w:p>
    <w:bookmarkStart w:id="4" w:name="page5"/>
    <w:bookmarkEnd w:id="4"/>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701 Lee Road, Suite 103, Wayne, PA 19087</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22"/>
          <w:szCs w:val="22"/>
          <w:color w:val="auto"/>
        </w:rPr>
        <w:t>Vivo Opportunity Fund Holdings, L.P. and its General Partner Vivo Opportunity, LLC Vivo Opportunity Cayman Fund, L.P. and its General Partner Vivo Opportunity Cayman, LLC</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192 Lytton Avenue, Palo Alto, CA 94301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00" w:lineRule="exact"/>
        <w:rPr>
          <w:sz w:val="20"/>
          <w:szCs w:val="20"/>
          <w:color w:val="auto"/>
        </w:rPr>
      </w:pPr>
    </w:p>
    <w:p>
      <w:pPr>
        <w:sectPr>
          <w:pgSz w:w="11900" w:h="16838" w:orient="portrait"/>
          <w:cols w:equalWidth="0" w:num="2">
            <w:col w:w="620" w:space="300"/>
            <w:col w:w="10120"/>
          </w:cols>
          <w:pgMar w:left="360" w:top="355" w:right="499" w:bottom="262" w:gutter="0" w:footer="0" w:header="0"/>
        </w:sectPr>
      </w:pPr>
    </w:p>
    <w:p>
      <w:pPr>
        <w:spacing w:after="0" w:line="33" w:lineRule="exact"/>
        <w:rPr>
          <w:sz w:val="20"/>
          <w:szCs w:val="20"/>
          <w:color w:val="auto"/>
        </w:rPr>
      </w:pPr>
    </w:p>
    <w:p>
      <w:pPr>
        <w:ind w:left="920" w:right="500" w:hanging="912"/>
        <w:spacing w:after="0" w:line="244" w:lineRule="auto"/>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Vivo Opportunity Fund Holdings, L.P. is a Delaware limited partnership. Vivo Opportunity, LLC is a Delaware limited liability company. Vivo Opportunity Cayman Fund, L.P. is a Cayman Islands limited partnership. Vivo Opportunity Cayman, LLC is a Cayman Islands limited liability company.</w:t>
      </w:r>
    </w:p>
    <w:p>
      <w:pPr>
        <w:sectPr>
          <w:pgSz w:w="11900" w:h="16838" w:orient="portrait"/>
          <w:cols w:equalWidth="0" w:num="1">
            <w:col w:w="11040"/>
          </w:cols>
          <w:pgMar w:left="360" w:top="355" w:right="499" w:bottom="262" w:gutter="0" w:footer="0" w:header="0"/>
          <w:type w:val="continuous"/>
        </w:sect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$0.00001 par value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right="580"/>
        <w:spacing w:after="0" w:line="258" w:lineRule="auto"/>
        <w:rPr>
          <w:sz w:val="20"/>
          <w:szCs w:val="20"/>
          <w:color w:val="auto"/>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20"/>
        <w:spacing w:after="0" w:line="241" w:lineRule="auto"/>
        <w:rPr>
          <w:sz w:val="20"/>
          <w:szCs w:val="20"/>
          <w:color w:val="auto"/>
        </w:rPr>
      </w:pPr>
      <w:r>
        <w:rPr>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120"/>
          </w:cols>
          <w:pgMar w:left="360" w:top="355" w:right="499" w:bottom="262" w:gutter="0" w:footer="0" w:header="0"/>
          <w:type w:val="continuous"/>
        </w:sectPr>
      </w:pPr>
    </w:p>
    <w:p>
      <w:pPr>
        <w:spacing w:after="0" w:line="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Vivo Opportunity, LLC beneficially owns 5,966,370 shares of Common Stock. The securities are held of record by</w:t>
      </w:r>
    </w:p>
    <w:p>
      <w:pPr>
        <w:spacing w:after="0" w:line="26" w:lineRule="exact"/>
        <w:rPr>
          <w:sz w:val="20"/>
          <w:szCs w:val="20"/>
          <w:color w:val="auto"/>
        </w:rPr>
      </w:pPr>
    </w:p>
    <w:p>
      <w:pPr>
        <w:ind w:left="920" w:right="40" w:hanging="912"/>
        <w:spacing w:after="0" w:line="234" w:lineRule="auto"/>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Vivo Opportunity Fund Holdings, L.P. Vivo Opportunity, LLC is the general partner of Vivo Opportunity Fund Holdings, L.P. Vivo Opportunity Cayman, LLC beneficially owns 700,296 shares of Common Stock. The securities are held of record by Vivo Opportunity Cayman Fund, L.P. Vivo Opportunity Cayman, LLC is the general partner of Vivo Opportunity Cayman Fund, L.P.</w:t>
      </w:r>
    </w:p>
    <w:p>
      <w:pPr>
        <w:spacing w:after="0" w:line="15"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9" w:lineRule="exact"/>
        <w:rPr>
          <w:rFonts w:ascii="Times New Roman" w:cs="Times New Roman" w:eastAsia="Times New Roman" w:hAnsi="Times New Roman"/>
          <w:sz w:val="22"/>
          <w:szCs w:val="22"/>
          <w:color w:val="auto"/>
        </w:rPr>
      </w:pPr>
    </w:p>
    <w:p>
      <w:pPr>
        <w:ind w:left="920" w:hanging="912"/>
        <w:spacing w:after="0" w:line="233" w:lineRule="auto"/>
        <w:tabs>
          <w:tab w:leader="none" w:pos="920" w:val="left"/>
        </w:tabs>
        <w:numPr>
          <w:ilvl w:val="0"/>
          <w:numId w:val="11"/>
        </w:numPr>
        <w:rPr>
          <w:rFonts w:ascii="Times New Roman" w:cs="Times New Roman" w:eastAsia="Times New Roman" w:hAnsi="Times New Roman"/>
          <w:sz w:val="42"/>
          <w:szCs w:val="42"/>
          <w:color w:val="auto"/>
          <w:vertAlign w:val="superscript"/>
        </w:rPr>
      </w:pPr>
      <w:r>
        <w:rPr>
          <w:rFonts w:ascii="Times New Roman" w:cs="Times New Roman" w:eastAsia="Times New Roman" w:hAnsi="Times New Roman"/>
          <w:sz w:val="21"/>
          <w:szCs w:val="21"/>
          <w:color w:val="auto"/>
        </w:rPr>
        <w:t>Vivo Opportunity Fund Holdings, L.P.: 4.3% Vivo Opportunity, LLC: 4.3% Vivo Opportunity Cayman Fund, L.P.:</w:t>
      </w:r>
    </w:p>
    <w:p>
      <w:pPr>
        <w:spacing w:after="0" w:line="1" w:lineRule="exact"/>
        <w:rPr>
          <w:rFonts w:ascii="Times New Roman" w:cs="Times New Roman" w:eastAsia="Times New Roman" w:hAnsi="Times New Roman"/>
          <w:sz w:val="42"/>
          <w:szCs w:val="42"/>
          <w:color w:val="auto"/>
          <w:vertAlign w:val="superscript"/>
        </w:rPr>
      </w:pPr>
    </w:p>
    <w:p>
      <w:pPr>
        <w:ind w:left="920"/>
        <w:spacing w:after="0"/>
        <w:rPr>
          <w:rFonts w:ascii="Times New Roman" w:cs="Times New Roman" w:eastAsia="Times New Roman" w:hAnsi="Times New Roman"/>
          <w:sz w:val="42"/>
          <w:szCs w:val="42"/>
          <w:color w:val="auto"/>
          <w:vertAlign w:val="superscript"/>
        </w:rPr>
      </w:pPr>
      <w:r>
        <w:rPr>
          <w:rFonts w:ascii="Times New Roman" w:cs="Times New Roman" w:eastAsia="Times New Roman" w:hAnsi="Times New Roman"/>
          <w:sz w:val="22"/>
          <w:szCs w:val="22"/>
          <w:color w:val="auto"/>
        </w:rPr>
        <w:t>0.5% Vivo Opportunity Cayman, LLC.: 0.5% %</w:t>
      </w:r>
    </w:p>
    <w:p>
      <w:pPr>
        <w:spacing w:after="0" w:line="20" w:lineRule="exact"/>
        <w:rPr>
          <w:rFonts w:ascii="Times New Roman" w:cs="Times New Roman" w:eastAsia="Times New Roman" w:hAnsi="Times New Roman"/>
          <w:sz w:val="42"/>
          <w:szCs w:val="42"/>
          <w:color w:val="auto"/>
          <w:vertAlign w:val="superscript"/>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Vivo Opportunity Fund Holdings, L.P.: 5,966,370 shares Vivo Opportunity, LLC: 5,966,370 shares Vivo Opportunity</w:t>
      </w:r>
    </w:p>
    <w:p>
      <w:pPr>
        <w:spacing w:after="0" w:line="2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Cayman Fund, L.P.: 700,296 shares Vivo Opportunity Cayman, LLC: 700,296 shares</w:t>
      </w:r>
    </w:p>
    <w:p>
      <w:pPr>
        <w:spacing w:after="0" w:line="263" w:lineRule="exact"/>
        <w:rPr>
          <w:sz w:val="20"/>
          <w:szCs w:val="20"/>
          <w:color w:val="auto"/>
        </w:rPr>
      </w:pPr>
    </w:p>
    <w:p>
      <w:pPr>
        <w:ind w:left="1240" w:hanging="314"/>
        <w:spacing w:after="0"/>
        <w:tabs>
          <w:tab w:leader="none" w:pos="124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ectPr>
          <w:pgSz w:w="11900" w:h="16838" w:orient="portrait"/>
          <w:cols w:equalWidth="0" w:num="1">
            <w:col w:w="11040"/>
          </w:cols>
          <w:pgMar w:left="360" w:top="355" w:right="499" w:bottom="262" w:gutter="0" w:footer="0" w:header="0"/>
          <w:type w:val="continuous"/>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Vivo Opportunity Fund Holdings, L.P.: 5,966,370 shares Vivo Opportunity, LLC: 5,966,370 shares Vivo Opportunity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Cayman Fund, L.P.: 700,296 shares Vivo Opportunity Cayman, LLC: 700,296 shares</w:t>
      </w:r>
    </w:p>
    <w:p>
      <w:pPr>
        <w:spacing w:after="0" w:line="263" w:lineRule="exact"/>
        <w:rPr>
          <w:sz w:val="20"/>
          <w:szCs w:val="20"/>
          <w:color w:val="auto"/>
        </w:rPr>
      </w:pPr>
    </w:p>
    <w:p>
      <w:pPr>
        <w:ind w:left="380" w:hanging="374"/>
        <w:spacing w:after="0"/>
        <w:tabs>
          <w:tab w:leader="none" w:pos="38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1" w:right="399" w:bottom="144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Vivo Opportunity Fund Holdings,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Kevin Dai</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Kevin Dai/Managing Member of Vivo</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Opportunity, LLC, 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05/12/2026</w:t>
      </w:r>
    </w:p>
    <w:p>
      <w:pPr>
        <w:spacing w:after="0" w:line="15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color w:val="auto"/>
        </w:rPr>
        <w:t>Vivo Opportunity, LLC</w:t>
      </w:r>
    </w:p>
    <w:p>
      <w:pPr>
        <w:spacing w:after="0" w:line="152" w:lineRule="exact"/>
        <w:rPr>
          <w:sz w:val="20"/>
          <w:szCs w:val="20"/>
          <w:color w:val="auto"/>
        </w:rPr>
      </w:pPr>
    </w:p>
    <w:p>
      <w:pPr>
        <w:ind w:left="3900"/>
        <w:spacing w:after="0"/>
        <w:tabs>
          <w:tab w:leader="none" w:pos="4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Kevin Dai</w:t>
      </w:r>
    </w:p>
    <w:p>
      <w:pPr>
        <w:spacing w:after="0" w:line="4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Name/Title: Kevin Dai/Managing Member</w:t>
      </w:r>
    </w:p>
    <w:p>
      <w:pPr>
        <w:spacing w:after="0" w:line="44" w:lineRule="exact"/>
        <w:rPr>
          <w:sz w:val="20"/>
          <w:szCs w:val="20"/>
          <w:color w:val="auto"/>
        </w:rPr>
      </w:pPr>
    </w:p>
    <w:p>
      <w:pPr>
        <w:ind w:left="3900"/>
        <w:spacing w:after="0"/>
        <w:tabs>
          <w:tab w:leader="none" w:pos="4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05/12/2026</w:t>
      </w:r>
    </w:p>
    <w:p>
      <w:pPr>
        <w:spacing w:after="0" w:line="152"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Vivo Opportunity Cayman Fund,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Kevin Dai</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Kevin Dai/Managing Member of Vivo</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Opportunity Cayman, LLC, 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05/12/2026</w:t>
      </w:r>
    </w:p>
    <w:p>
      <w:pPr>
        <w:spacing w:after="0" w:line="15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Vivo Opportunity Cayman, LLC</w:t>
      </w:r>
    </w:p>
    <w:p>
      <w:pPr>
        <w:spacing w:after="0" w:line="152" w:lineRule="exact"/>
        <w:rPr>
          <w:sz w:val="20"/>
          <w:szCs w:val="20"/>
          <w:color w:val="auto"/>
        </w:rPr>
      </w:pPr>
    </w:p>
    <w:p>
      <w:pPr>
        <w:ind w:left="3900"/>
        <w:spacing w:after="0"/>
        <w:tabs>
          <w:tab w:leader="none" w:pos="4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Kevin Dai</w:t>
      </w:r>
    </w:p>
    <w:p>
      <w:pPr>
        <w:spacing w:after="0" w:line="4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Name/Title: Kevin Dai/Managing Member</w:t>
      </w:r>
    </w:p>
    <w:p>
      <w:pPr>
        <w:spacing w:after="0" w:line="44" w:lineRule="exact"/>
        <w:rPr>
          <w:sz w:val="20"/>
          <w:szCs w:val="20"/>
          <w:color w:val="auto"/>
        </w:rPr>
      </w:pPr>
    </w:p>
    <w:p>
      <w:pPr>
        <w:ind w:left="3900"/>
        <w:spacing w:after="0"/>
        <w:tabs>
          <w:tab w:leader="none" w:pos="4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05/12/2026</w:t>
      </w:r>
    </w:p>
    <w:sectPr>
      <w:pgSz w:w="11900" w:h="16838" w:orient="portrait"/>
      <w:cols w:equalWidth="0" w:num="1">
        <w:col w:w="11140"/>
      </w:cols>
      <w:pgMar w:left="360" w:top="111"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1B71EFB"/>
    <w:multiLevelType w:val="hybridMultilevel"/>
    <w:lvl w:ilvl="0">
      <w:lvlJc w:val="left"/>
      <w:lvlText w:val="2"/>
      <w:numFmt w:val="bullet"/>
      <w:start w:val="1"/>
    </w:lvl>
  </w:abstractNum>
  <w:abstractNum w:abstractNumId="1">
    <w:nsid w:val="79E2A9E3"/>
    <w:multiLevelType w:val="hybridMultilevel"/>
    <w:lvl w:ilvl="0">
      <w:lvlJc w:val="left"/>
      <w:lvlText w:val="3"/>
      <w:numFmt w:val="bullet"/>
      <w:start w:val="1"/>
    </w:lvl>
  </w:abstractNum>
  <w:abstractNum w:abstractNumId="2">
    <w:nsid w:val="7545E146"/>
    <w:multiLevelType w:val="hybridMultilevel"/>
    <w:lvl w:ilvl="0">
      <w:lvlJc w:val="left"/>
      <w:lvlText w:val="5"/>
      <w:numFmt w:val="bullet"/>
      <w:start w:val="1"/>
    </w:lvl>
  </w:abstractNum>
  <w:abstractNum w:abstractNumId="3">
    <w:nsid w:val="515F007C"/>
    <w:multiLevelType w:val="hybridMultilevel"/>
    <w:lvl w:ilvl="0">
      <w:lvlJc w:val="left"/>
      <w:lvlText w:val="2"/>
      <w:numFmt w:val="bullet"/>
      <w:start w:val="1"/>
    </w:lvl>
  </w:abstractNum>
  <w:abstractNum w:abstractNumId="4">
    <w:nsid w:val="5BD062C2"/>
    <w:multiLevelType w:val="hybridMultilevel"/>
    <w:lvl w:ilvl="0">
      <w:lvlJc w:val="left"/>
      <w:lvlText w:val="3"/>
      <w:numFmt w:val="bullet"/>
      <w:start w:val="1"/>
    </w:lvl>
  </w:abstractNum>
  <w:abstractNum w:abstractNumId="5">
    <w:nsid w:val="12200854"/>
    <w:multiLevelType w:val="hybridMultilevel"/>
    <w:lvl w:ilvl="0">
      <w:lvlJc w:val="left"/>
      <w:lvlText w:val="9"/>
      <w:numFmt w:val="bullet"/>
      <w:start w:val="1"/>
    </w:lvl>
  </w:abstractNum>
  <w:abstractNum w:abstractNumId="6">
    <w:nsid w:val="4DB127F8"/>
    <w:multiLevelType w:val="hybridMultilevel"/>
    <w:lvl w:ilvl="0">
      <w:lvlJc w:val="left"/>
      <w:lvlText w:val="2"/>
      <w:numFmt w:val="bullet"/>
      <w:start w:val="1"/>
    </w:lvl>
  </w:abstractNum>
  <w:abstractNum w:abstractNumId="7">
    <w:nsid w:val="216231B"/>
    <w:multiLevelType w:val="hybridMultilevel"/>
    <w:lvl w:ilvl="0">
      <w:lvlJc w:val="left"/>
      <w:lvlText w:val="2"/>
      <w:numFmt w:val="bullet"/>
      <w:start w:val="1"/>
    </w:lvl>
  </w:abstractNum>
  <w:abstractNum w:abstractNumId="8">
    <w:nsid w:val="1F16E9E8"/>
    <w:multiLevelType w:val="hybridMultilevel"/>
    <w:lvl w:ilvl="0">
      <w:lvlJc w:val="left"/>
      <w:lvlText w:val="(%1)"/>
      <w:numFmt w:val="lowerLetter"/>
      <w:start w:val="2"/>
    </w:lvl>
  </w:abstractNum>
  <w:abstractNum w:abstractNumId="9">
    <w:nsid w:val="1190CDE7"/>
    <w:multiLevelType w:val="hybridMultilevel"/>
    <w:lvl w:ilvl="0">
      <w:lvlJc w:val="left"/>
      <w:lvlText w:val="(%1)"/>
      <w:numFmt w:val="lowerLetter"/>
      <w:start w:val="3"/>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Roman"/>
      <w:start w:val="2"/>
    </w:lvl>
  </w:abstractNum>
  <w:abstractNum w:abstractNumId="12">
    <w:nsid w:val="3352255A"/>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2026-05-12T20:51:00Z</dcterms:created>
  <dcterms:modified xsi:type="dcterms:W3CDTF">2026-05-12T20:51:00Z</dcterms:modified>
</cp:coreProperties>
</file>