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UNITED STATES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SCHEDULE 14A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Proxy Statement Pursuant to Section 14(a) of the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Securities Exchange Act of 1934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(Amendment No.__)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60"/>
        <w:spacing w:after="0" w:line="173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☒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60"/>
        <w:spacing w:after="0" w:line="173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☐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Check the appropriate box: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500" w:hanging="341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Preliminary Proxy Statement</w:t>
      </w:r>
    </w:p>
    <w:p>
      <w:pPr>
        <w:spacing w:after="0" w:line="71" w:lineRule="exact"/>
        <w:rPr>
          <w:rFonts w:ascii="MS PGothic" w:cs="MS PGothic" w:eastAsia="MS PGothic" w:hAnsi="MS PGothic"/>
          <w:sz w:val="15"/>
          <w:szCs w:val="15"/>
          <w:color w:val="auto"/>
        </w:rPr>
      </w:pPr>
    </w:p>
    <w:p>
      <w:pPr>
        <w:ind w:left="500" w:hanging="341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75" w:lineRule="exact"/>
        <w:rPr>
          <w:rFonts w:ascii="MS PGothic" w:cs="MS PGothic" w:eastAsia="MS PGothic" w:hAnsi="MS PGothic"/>
          <w:sz w:val="15"/>
          <w:szCs w:val="15"/>
          <w:color w:val="auto"/>
        </w:rPr>
      </w:pPr>
    </w:p>
    <w:p>
      <w:pPr>
        <w:ind w:left="500" w:hanging="341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Definitive Proxy Statement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500" w:hanging="341"/>
        <w:spacing w:after="0"/>
        <w:tabs>
          <w:tab w:leader="none" w:pos="5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Definitive Additional Materials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500" w:hanging="341"/>
        <w:spacing w:after="0"/>
        <w:tabs>
          <w:tab w:leader="none" w:pos="5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Soliciting Material Under §240.14a-12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3"/>
          <w:szCs w:val="33"/>
          <w:b w:val="1"/>
          <w:bCs w:val="1"/>
          <w:color w:val="auto"/>
        </w:rPr>
        <w:t>Aclaris Therapeutics, Inc.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264795</wp:posOffset>
            </wp:positionH>
            <wp:positionV relativeFrom="paragraph">
              <wp:posOffset>19685</wp:posOffset>
            </wp:positionV>
            <wp:extent cx="5182235" cy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223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(Name of Person(s) Filing Proxy Statement, if other than the Registrant)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Payment of Filing Fee (Check all boxes that apply):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0" w:hanging="341"/>
        <w:spacing w:after="0"/>
        <w:tabs>
          <w:tab w:leader="none" w:pos="5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No fee required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500" w:hanging="341"/>
        <w:spacing w:after="0"/>
        <w:tabs>
          <w:tab w:leader="none" w:pos="5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Fee paid previously with preliminary materials</w:t>
      </w:r>
    </w:p>
    <w:p>
      <w:pPr>
        <w:spacing w:after="0" w:line="73" w:lineRule="exact"/>
        <w:rPr>
          <w:rFonts w:ascii="MS PGothic" w:cs="MS PGothic" w:eastAsia="MS PGothic" w:hAnsi="MS PGothic"/>
          <w:sz w:val="15"/>
          <w:szCs w:val="15"/>
          <w:color w:val="auto"/>
        </w:rPr>
      </w:pPr>
    </w:p>
    <w:p>
      <w:pPr>
        <w:ind w:left="500" w:hanging="341"/>
        <w:spacing w:after="0"/>
        <w:tabs>
          <w:tab w:leader="none" w:pos="5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100965</wp:posOffset>
            </wp:positionH>
            <wp:positionV relativeFrom="paragraph">
              <wp:posOffset>476885</wp:posOffset>
            </wp:positionV>
            <wp:extent cx="5518785" cy="158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78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803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382270</wp:posOffset>
            </wp:positionH>
            <wp:positionV relativeFrom="page">
              <wp:posOffset>88900</wp:posOffset>
            </wp:positionV>
            <wp:extent cx="6776720" cy="89344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720" cy="893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389890</wp:posOffset>
            </wp:positionH>
            <wp:positionV relativeFrom="page">
              <wp:posOffset>88900</wp:posOffset>
            </wp:positionV>
            <wp:extent cx="6769100" cy="8934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0" cy="893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2026-04-23T06:48:31Z</dcterms:created>
  <dcterms:modified xsi:type="dcterms:W3CDTF">2026-04-23T06:48:31Z</dcterms:modified>
</cp:coreProperties>
</file>