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401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401945"/>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Mehra Anand</w:t>
              </w:r>
            </w:hyperlink>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Aclaris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ACRS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Borders>
              <w:bottom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20" w:type="dxa"/>
            <w:vAlign w:val="bottom"/>
            <w:tcBorders>
              <w:bottom w:val="single" w:sz="8" w:color="0000EE"/>
            </w:tcBorders>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06/04/2026</w:t>
            </w:r>
          </w:p>
        </w:tc>
        <w:tc>
          <w:tcPr>
            <w:tcW w:w="1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ACLARIS THERAPEUTICS, INC.</w:t>
            </w: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701 LEE ROAD, SUITE 103</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WAYNE</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19087</w:t>
            </w:r>
          </w:p>
        </w:tc>
      </w:tr>
      <w:tr>
        <w:trPr>
          <w:trHeight w:val="145"/>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06/05/2026</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11,580</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726,403</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06/04/2026</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42,350</w:t>
            </w:r>
          </w:p>
        </w:tc>
        <w:tc>
          <w:tcPr>
            <w:tcW w:w="560" w:type="dxa"/>
            <w:vAlign w:val="bottom"/>
          </w:tcPr>
          <w:p>
            <w:pPr>
              <w:spacing w:after="0"/>
              <w:rPr>
                <w:sz w:val="17"/>
                <w:szCs w:val="17"/>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06/03/2036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42,350</w:t>
            </w:r>
          </w:p>
        </w:tc>
        <w:tc>
          <w:tcPr>
            <w:tcW w:w="40" w:type="dxa"/>
            <w:vAlign w:val="bottom"/>
          </w:tcPr>
          <w:p>
            <w:pPr>
              <w:spacing w:after="0"/>
              <w:rPr>
                <w:sz w:val="17"/>
                <w:szCs w:val="17"/>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3"/>
                <w:szCs w:val="13"/>
                <w:color w:val="0000FF"/>
                <w:w w:val="88"/>
              </w:rPr>
              <w:t>42,350</w:t>
            </w:r>
            <w:r>
              <w:rPr>
                <w:rFonts w:ascii="Times New Roman" w:cs="Times New Roman" w:eastAsia="Times New Roman" w:hAnsi="Times New Roman"/>
                <w:sz w:val="21"/>
                <w:szCs w:val="21"/>
                <w:color w:val="008000"/>
                <w:w w:val="88"/>
                <w:vertAlign w:val="superscript"/>
              </w:rPr>
              <w:t>(3)</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jc w:val="center"/>
              <w:ind w:right="2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10,987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10,987</w:t>
            </w:r>
            <w:r>
              <w:rPr>
                <w:rFonts w:ascii="Times New Roman" w:cs="Times New Roman" w:eastAsia="Times New Roman" w:hAnsi="Times New Roman"/>
                <w:sz w:val="21"/>
                <w:szCs w:val="21"/>
                <w:color w:val="008000"/>
                <w:w w:val="88"/>
                <w:vertAlign w:val="superscript"/>
              </w:rPr>
              <w:t>(3)</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06/04/2026</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10,987</w:t>
            </w:r>
          </w:p>
        </w:tc>
        <w:tc>
          <w:tcPr>
            <w:tcW w:w="5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jc w:val="center"/>
              <w:ind w:right="20"/>
              <w:spacing w:after="0" w:line="127"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11,580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06/05/2026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56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11,580</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20"/>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-2595880</wp:posOffset>
            </wp:positionV>
            <wp:extent cx="28575" cy="2600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009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 of the issuer.</w:t>
      </w:r>
    </w:p>
    <w:p>
      <w:pPr>
        <w:spacing w:after="0" w:line="40" w:lineRule="exact"/>
        <w:rPr>
          <w:rFonts w:ascii="Times New Roman" w:cs="Times New Roman" w:eastAsia="Times New Roman" w:hAnsi="Times New Roman"/>
          <w:sz w:val="13"/>
          <w:szCs w:val="13"/>
          <w:color w:val="008000"/>
        </w:rPr>
      </w:pPr>
    </w:p>
    <w:p>
      <w:pPr>
        <w:ind w:left="40" w:right="38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stock option will vest in twelve equal monthly installments commencing on July 4, 2026, subject to the Reporting Person's Continuous Service (as defined in the Issuer's 2025 Equity Incentive Plan, or the Plan) through each such vesting date.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was made pursuant to the issuer's tenth amended and restated non-employee director compensation policy.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these restricted stock units will vest in one installment on June 4, 2027, subject to the Reporting Person's Continuous Service (as defined in the Plan) as of such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these restricted stock units vested on June 5, 2026.</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Matthew Rothman, Attorney- </w:t>
      </w:r>
      <w:r>
        <w:rPr>
          <w:rFonts w:ascii="Times New Roman" w:cs="Times New Roman" w:eastAsia="Times New Roman" w:hAnsi="Times New Roman"/>
          <w:sz w:val="32"/>
          <w:szCs w:val="32"/>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5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296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654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0102" TargetMode="External"/><Relationship Id="rId14" Type="http://schemas.openxmlformats.org/officeDocument/2006/relationships/hyperlink" Target="http://www.sec.gov/cgi-bin/browse-edgar?action=getcompany&amp;CIK=0001557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2026-06-08T15:22:43Z</dcterms:created>
  <dcterms:modified xsi:type="dcterms:W3CDTF">2026-06-08T15:22:43Z</dcterms:modified>
</cp:coreProperties>
</file>