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7047865" cy="5575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557530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1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Walker Neal</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ACLARIS THERAPEUTICS,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701 LEE ROAD, SUITE 103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Aclaris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ACRS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02/01/2025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058"/>
        <w:spacing w:after="0"/>
        <w:rPr>
          <w:sz w:val="20"/>
          <w:szCs w:val="20"/>
          <w:color w:val="auto"/>
        </w:rPr>
      </w:pPr>
      <w:r>
        <w:rPr>
          <w:rFonts w:ascii="Times New Roman" w:cs="Times New Roman" w:eastAsia="Times New Roman" w:hAnsi="Times New Roman"/>
          <w:sz w:val="16"/>
          <w:szCs w:val="16"/>
          <w:color w:val="0000FF"/>
        </w:rPr>
        <w:t>INTERIM CEO</w:t>
      </w:r>
    </w:p>
    <w:p>
      <w:pPr>
        <w:spacing w:after="0" w:line="406" w:lineRule="exact"/>
        <w:rPr>
          <w:sz w:val="24"/>
          <w:szCs w:val="24"/>
          <w:color w:val="auto"/>
        </w:rPr>
      </w:pPr>
    </w:p>
    <w:p>
      <w:pPr>
        <w:sectPr>
          <w:pgSz w:w="11900" w:h="16838" w:orient="portrait"/>
          <w:cols w:equalWidth="0" w:num="3">
            <w:col w:w="3180" w:space="720"/>
            <w:col w:w="3102" w:space="720"/>
            <w:col w:w="3358"/>
          </w:cols>
          <w:pgMar w:left="460" w:top="215" w:right="359" w:bottom="1120" w:gutter="0" w:footer="0" w:header="0"/>
          <w:type w:val="continuous"/>
        </w:sectPr>
      </w:pPr>
    </w:p>
    <w:p>
      <w:pPr>
        <w:spacing w:after="0" w:line="20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WAYNE</w:t>
            </w:r>
          </w:p>
        </w:tc>
        <w:tc>
          <w:tcPr>
            <w:tcW w:w="11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19087</w:t>
            </w:r>
          </w:p>
        </w:tc>
      </w:tr>
      <w:tr>
        <w:trPr>
          <w:trHeight w:val="144"/>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40" w:space="160"/>
            <w:col w:w="7180"/>
          </w:cols>
          <w:pgMar w:left="460" w:top="215" w:right="359" w:bottom="112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94"/>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02/01/2025</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20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9,467</w:t>
            </w: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tcPr>
          <w:p>
            <w:pPr>
              <w:jc w:val="right"/>
              <w:ind w:right="262"/>
              <w:spacing w:after="0"/>
              <w:rPr>
                <w:sz w:val="20"/>
                <w:szCs w:val="20"/>
                <w:color w:val="auto"/>
              </w:rPr>
            </w:pPr>
            <w:r>
              <w:rPr>
                <w:rFonts w:ascii="Times New Roman" w:cs="Times New Roman" w:eastAsia="Times New Roman" w:hAnsi="Times New Roman"/>
                <w:sz w:val="16"/>
                <w:szCs w:val="16"/>
                <w:color w:val="0000FF"/>
              </w:rPr>
              <w:t>1,464,277</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02/01/2025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03"/>
              <w:spacing w:after="0"/>
              <w:rPr>
                <w:sz w:val="20"/>
                <w:szCs w:val="20"/>
                <w:color w:val="auto"/>
              </w:rPr>
            </w:pPr>
            <w:r>
              <w:rPr>
                <w:rFonts w:ascii="Times New Roman" w:cs="Times New Roman" w:eastAsia="Times New Roman" w:hAnsi="Times New Roman"/>
                <w:sz w:val="25"/>
                <w:szCs w:val="25"/>
                <w:color w:val="0000FF"/>
                <w:w w:val="95"/>
                <w:vertAlign w:val="subscript"/>
              </w:rPr>
              <w:t>F</w:t>
            </w:r>
            <w:r>
              <w:rPr>
                <w:rFonts w:ascii="Times New Roman" w:cs="Times New Roman" w:eastAsia="Times New Roman" w:hAnsi="Times New Roman"/>
                <w:sz w:val="10"/>
                <w:szCs w:val="10"/>
                <w:color w:val="008000"/>
                <w:w w:val="95"/>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3,559</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2.48</w:t>
            </w:r>
          </w:p>
        </w:tc>
        <w:tc>
          <w:tcPr>
            <w:tcW w:w="1300" w:type="dxa"/>
            <w:vAlign w:val="bottom"/>
            <w:tcBorders>
              <w:bottom w:val="single" w:sz="8" w:color="2C2C2C"/>
            </w:tcBorders>
            <w:gridSpan w:val="3"/>
          </w:tcPr>
          <w:p>
            <w:pPr>
              <w:jc w:val="right"/>
              <w:ind w:right="262"/>
              <w:spacing w:after="0"/>
              <w:rPr>
                <w:sz w:val="20"/>
                <w:szCs w:val="20"/>
                <w:color w:val="auto"/>
              </w:rPr>
            </w:pPr>
            <w:r>
              <w:rPr>
                <w:rFonts w:ascii="Times New Roman" w:cs="Times New Roman" w:eastAsia="Times New Roman" w:hAnsi="Times New Roman"/>
                <w:sz w:val="16"/>
                <w:szCs w:val="16"/>
                <w:color w:val="0000FF"/>
              </w:rPr>
              <w:t>1,460,718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4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4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9,467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02/01/2025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ind w:right="381"/>
              <w:spacing w:after="0" w:line="139" w:lineRule="exact"/>
              <w:rPr>
                <w:sz w:val="20"/>
                <w:szCs w:val="20"/>
                <w:color w:val="auto"/>
              </w:rPr>
            </w:pPr>
            <w:r>
              <w:rPr>
                <w:rFonts w:ascii="Times New Roman" w:cs="Times New Roman" w:eastAsia="Times New Roman" w:hAnsi="Times New Roman"/>
                <w:sz w:val="13"/>
                <w:szCs w:val="13"/>
                <w:color w:val="0000FF"/>
                <w:w w:val="86"/>
              </w:rPr>
              <w:t>M</w:t>
            </w:r>
          </w:p>
        </w:tc>
        <w:tc>
          <w:tcPr>
            <w:tcW w:w="600" w:type="dxa"/>
            <w:vAlign w:val="bottom"/>
          </w:tcPr>
          <w:p>
            <w:pPr>
              <w:spacing w:after="0"/>
              <w:rPr>
                <w:sz w:val="5"/>
                <w:szCs w:val="5"/>
                <w:color w:val="auto"/>
              </w:rPr>
            </w:pPr>
          </w:p>
        </w:tc>
        <w:tc>
          <w:tcPr>
            <w:tcW w:w="400" w:type="dxa"/>
            <w:vAlign w:val="bottom"/>
            <w:vMerge w:val="restart"/>
          </w:tcPr>
          <w:p>
            <w:pPr>
              <w:spacing w:after="0" w:line="139" w:lineRule="exact"/>
              <w:rPr>
                <w:sz w:val="20"/>
                <w:szCs w:val="20"/>
                <w:color w:val="auto"/>
              </w:rPr>
            </w:pPr>
            <w:r>
              <w:rPr>
                <w:rFonts w:ascii="Times New Roman" w:cs="Times New Roman" w:eastAsia="Times New Roman" w:hAnsi="Times New Roman"/>
                <w:sz w:val="13"/>
                <w:szCs w:val="13"/>
                <w:color w:val="0000FF"/>
              </w:rPr>
              <w:t>9,467</w:t>
            </w:r>
          </w:p>
        </w:tc>
        <w:tc>
          <w:tcPr>
            <w:tcW w:w="7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rPr>
              <w:t>28,400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253,900</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02/03/2025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ind w:right="381"/>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253,900</w:t>
            </w:r>
          </w:p>
        </w:tc>
        <w:tc>
          <w:tcPr>
            <w:tcW w:w="4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253,900</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888,800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w:t>
            </w: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02/03/2025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ind w:right="381"/>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888,800</w:t>
            </w:r>
          </w:p>
        </w:tc>
        <w:tc>
          <w:tcPr>
            <w:tcW w:w="4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02/02/2035</w:t>
            </w:r>
          </w:p>
        </w:tc>
        <w:tc>
          <w:tcPr>
            <w:tcW w:w="6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888,800</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 of the Issuer.</w:t>
      </w:r>
    </w:p>
    <w:p>
      <w:pPr>
        <w:spacing w:after="0" w:line="39" w:lineRule="exact"/>
        <w:rPr>
          <w:rFonts w:ascii="Times New Roman" w:cs="Times New Roman" w:eastAsia="Times New Roman" w:hAnsi="Times New Roman"/>
          <w:sz w:val="13"/>
          <w:szCs w:val="13"/>
          <w:color w:val="008000"/>
        </w:rPr>
      </w:pPr>
    </w:p>
    <w:p>
      <w:pPr>
        <w:ind w:left="40" w:right="58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restricted stock units described in this Form 4.</w:t>
      </w:r>
    </w:p>
    <w:p>
      <w:pPr>
        <w:spacing w:after="0" w:line="21" w:lineRule="exact"/>
        <w:rPr>
          <w:rFonts w:ascii="Times New Roman" w:cs="Times New Roman" w:eastAsia="Times New Roman" w:hAnsi="Times New Roman"/>
          <w:sz w:val="13"/>
          <w:szCs w:val="13"/>
          <w:color w:val="008000"/>
        </w:rPr>
      </w:pPr>
    </w:p>
    <w:p>
      <w:pPr>
        <w:ind w:left="40" w:right="220" w:hanging="2"/>
        <w:spacing w:after="0" w:line="263"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vest in equal monthly installments over 15 months beginning February 1, 2024, subject to the Continuous Service (as defined in the Plan) of the Reporting Person as the Interim CEO to the Company as of each such vesting date, provided that in the event he ceases to be Interim CEO but continues to provide Continuous Service in any capacity, such awards will continue to vest in the event that the Issuer's Board of Directors determines in its sole discretion that he achieved the Performance Goals (as defined in his letter agreement of employment as Interim CEO) prior to the cessation of his employment as Interim CEO.</w:t>
      </w:r>
    </w:p>
    <w:p>
      <w:pPr>
        <w:spacing w:after="0" w:line="11" w:lineRule="exact"/>
        <w:rPr>
          <w:rFonts w:ascii="Times New Roman" w:cs="Times New Roman" w:eastAsia="Times New Roman" w:hAnsi="Times New Roman"/>
          <w:sz w:val="12"/>
          <w:szCs w:val="12"/>
          <w:color w:val="008000"/>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these restricted stock units vest in four equal installments on the first, second, third and fourth anniversaries of February 3, 2025, subject to the Continuous Service (as defined in the Plan) of the Reporting Person as of each such date.</w:t>
      </w:r>
    </w:p>
    <w:p>
      <w:pPr>
        <w:spacing w:after="0" w:line="21"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with respect to 25% of the shares subject to the option vesting in four equal installments on the first, second, third and fourth anniversaries of February 3, 2025, subject to the Continuous Service (as defined in the Plan) of the Reporting Person as of each such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Matthew Rothman, Attorney- </w:t>
      </w:r>
      <w:r>
        <w:rPr>
          <w:rFonts w:ascii="Times New Roman" w:cs="Times New Roman" w:eastAsia="Times New Roman" w:hAnsi="Times New Roman"/>
          <w:sz w:val="31"/>
          <w:szCs w:val="31"/>
          <w:color w:val="0000FF"/>
          <w:vertAlign w:val="subscript"/>
        </w:rPr>
        <w:t>02/04/2025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5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294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400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1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4457" TargetMode="External"/><Relationship Id="rId14" Type="http://schemas.openxmlformats.org/officeDocument/2006/relationships/hyperlink" Target="http://www.sec.gov/cgi-bin/browse-edgar?action=getcompany&amp;CIK=0001557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2025-02-04T15:23:38Z</dcterms:created>
  <dcterms:modified xsi:type="dcterms:W3CDTF">2025-02-04T15:23:38Z</dcterms:modified>
</cp:coreProperties>
</file>