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5948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948045"/>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807"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Walker Neal</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ACLARIS THERAPEUTICS,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701 LEE ROAD, SUITE 103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Aclaris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ACRS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01/01/2025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058"/>
        <w:spacing w:after="0"/>
        <w:rPr>
          <w:sz w:val="20"/>
          <w:szCs w:val="20"/>
          <w:color w:val="auto"/>
        </w:rPr>
      </w:pPr>
      <w:r>
        <w:rPr>
          <w:rFonts w:ascii="Times New Roman" w:cs="Times New Roman" w:eastAsia="Times New Roman" w:hAnsi="Times New Roman"/>
          <w:sz w:val="16"/>
          <w:szCs w:val="16"/>
          <w:color w:val="0000FF"/>
        </w:rPr>
        <w:t>INTERIM CEO</w:t>
      </w:r>
    </w:p>
    <w:p>
      <w:pPr>
        <w:spacing w:after="0" w:line="412" w:lineRule="exact"/>
        <w:rPr>
          <w:sz w:val="24"/>
          <w:szCs w:val="24"/>
          <w:color w:val="auto"/>
        </w:rPr>
      </w:pPr>
    </w:p>
    <w:p>
      <w:pPr>
        <w:sectPr>
          <w:pgSz w:w="11900" w:h="16838" w:orient="portrait"/>
          <w:cols w:equalWidth="0" w:num="3">
            <w:col w:w="3200" w:space="720"/>
            <w:col w:w="3102" w:space="720"/>
            <w:col w:w="3338"/>
          </w:cols>
          <w:pgMar w:left="460" w:top="216" w:right="359" w:bottom="807"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WAYNE</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PA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19087</w:t>
            </w:r>
          </w:p>
        </w:tc>
      </w:tr>
      <w:tr>
        <w:trPr>
          <w:trHeight w:val="146"/>
        </w:trPr>
        <w:tc>
          <w:tcPr>
            <w:tcW w:w="20" w:type="dxa"/>
            <w:vAlign w:val="bottom"/>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8" w:lineRule="exact"/>
        <w:rPr>
          <w:sz w:val="24"/>
          <w:szCs w:val="24"/>
          <w:color w:val="auto"/>
        </w:rPr>
      </w:pPr>
    </w:p>
    <w:p>
      <w:pPr>
        <w:sectPr>
          <w:pgSz w:w="11900" w:h="16838" w:orient="portrait"/>
          <w:cols w:equalWidth="0" w:num="2">
            <w:col w:w="3760" w:space="160"/>
            <w:col w:w="7160"/>
          </w:cols>
          <w:pgMar w:left="460" w:top="216" w:right="359" w:bottom="807"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1"/>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40" w:type="dxa"/>
            <w:vAlign w:val="bottom"/>
            <w:gridSpan w:val="3"/>
          </w:tcPr>
          <w:p>
            <w:pPr>
              <w:jc w:val="center"/>
              <w:ind w:left="691"/>
              <w:spacing w:after="0"/>
              <w:rPr>
                <w:sz w:val="20"/>
                <w:szCs w:val="20"/>
                <w:color w:val="auto"/>
              </w:rPr>
            </w:pPr>
            <w:r>
              <w:rPr>
                <w:rFonts w:ascii="Times New Roman" w:cs="Times New Roman" w:eastAsia="Times New Roman" w:hAnsi="Times New Roman"/>
                <w:sz w:val="16"/>
                <w:szCs w:val="16"/>
                <w:color w:val="0000FF"/>
              </w:rPr>
              <w:t>01/01/2025</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5"/>
              <w:spacing w:after="0"/>
              <w:rPr>
                <w:sz w:val="20"/>
                <w:szCs w:val="20"/>
                <w:color w:val="auto"/>
              </w:rPr>
            </w:pPr>
            <w:r>
              <w:rPr>
                <w:rFonts w:ascii="Times New Roman" w:cs="Times New Roman" w:eastAsia="Times New Roman" w:hAnsi="Times New Roman"/>
                <w:sz w:val="16"/>
                <w:szCs w:val="16"/>
                <w:color w:val="0000FF"/>
              </w:rPr>
              <w:t>9,467</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ind w:left="54"/>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260" w:type="dxa"/>
            <w:vAlign w:val="bottom"/>
            <w:gridSpan w:val="3"/>
          </w:tcPr>
          <w:p>
            <w:pPr>
              <w:jc w:val="right"/>
              <w:ind w:right="241"/>
              <w:spacing w:after="0"/>
              <w:rPr>
                <w:sz w:val="20"/>
                <w:szCs w:val="20"/>
                <w:color w:val="auto"/>
              </w:rPr>
            </w:pPr>
            <w:r>
              <w:rPr>
                <w:rFonts w:ascii="Times New Roman" w:cs="Times New Roman" w:eastAsia="Times New Roman" w:hAnsi="Times New Roman"/>
                <w:sz w:val="16"/>
                <w:szCs w:val="16"/>
                <w:color w:val="0000FF"/>
              </w:rPr>
              <w:t>1,443,097</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1"/>
              <w:spacing w:after="0"/>
              <w:rPr>
                <w:sz w:val="20"/>
                <w:szCs w:val="20"/>
                <w:color w:val="auto"/>
              </w:rPr>
            </w:pPr>
            <w:r>
              <w:rPr>
                <w:rFonts w:ascii="Times New Roman" w:cs="Times New Roman" w:eastAsia="Times New Roman" w:hAnsi="Times New Roman"/>
                <w:sz w:val="16"/>
                <w:szCs w:val="16"/>
                <w:color w:val="0000FF"/>
              </w:rPr>
              <w:t>01/01/2025</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center"/>
              <w:ind w:left="95"/>
              <w:spacing w:after="0"/>
              <w:rPr>
                <w:sz w:val="20"/>
                <w:szCs w:val="20"/>
                <w:color w:val="auto"/>
              </w:rPr>
            </w:pPr>
            <w:r>
              <w:rPr>
                <w:rFonts w:ascii="Times New Roman" w:cs="Times New Roman" w:eastAsia="Times New Roman" w:hAnsi="Times New Roman"/>
                <w:sz w:val="16"/>
                <w:szCs w:val="16"/>
                <w:color w:val="0000FF"/>
              </w:rPr>
              <w:t>3,904</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ind w:left="3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2.48</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241"/>
              <w:spacing w:after="0"/>
              <w:rPr>
                <w:sz w:val="20"/>
                <w:szCs w:val="20"/>
                <w:color w:val="auto"/>
              </w:rPr>
            </w:pPr>
            <w:r>
              <w:rPr>
                <w:rFonts w:ascii="Times New Roman" w:cs="Times New Roman" w:eastAsia="Times New Roman" w:hAnsi="Times New Roman"/>
                <w:sz w:val="16"/>
                <w:szCs w:val="16"/>
                <w:color w:val="0000FF"/>
              </w:rPr>
              <w:t>1,439,193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40" w:type="dxa"/>
            <w:vAlign w:val="bottom"/>
            <w:gridSpan w:val="3"/>
          </w:tcPr>
          <w:p>
            <w:pPr>
              <w:jc w:val="center"/>
              <w:ind w:left="691"/>
              <w:spacing w:after="0"/>
              <w:rPr>
                <w:sz w:val="20"/>
                <w:szCs w:val="20"/>
                <w:color w:val="auto"/>
              </w:rPr>
            </w:pPr>
            <w:r>
              <w:rPr>
                <w:rFonts w:ascii="Times New Roman" w:cs="Times New Roman" w:eastAsia="Times New Roman" w:hAnsi="Times New Roman"/>
                <w:sz w:val="16"/>
                <w:szCs w:val="16"/>
                <w:color w:val="0000FF"/>
              </w:rPr>
              <w:t>01/02/2025</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5"/>
              <w:spacing w:after="0"/>
              <w:rPr>
                <w:sz w:val="20"/>
                <w:szCs w:val="20"/>
                <w:color w:val="auto"/>
              </w:rPr>
            </w:pPr>
            <w:r>
              <w:rPr>
                <w:rFonts w:ascii="Times New Roman" w:cs="Times New Roman" w:eastAsia="Times New Roman" w:hAnsi="Times New Roman"/>
                <w:sz w:val="16"/>
                <w:szCs w:val="16"/>
                <w:color w:val="0000FF"/>
              </w:rPr>
              <w:t>29,149</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ind w:left="54"/>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260" w:type="dxa"/>
            <w:vAlign w:val="bottom"/>
            <w:gridSpan w:val="3"/>
          </w:tcPr>
          <w:p>
            <w:pPr>
              <w:jc w:val="right"/>
              <w:ind w:right="241"/>
              <w:spacing w:after="0"/>
              <w:rPr>
                <w:sz w:val="20"/>
                <w:szCs w:val="20"/>
                <w:color w:val="auto"/>
              </w:rPr>
            </w:pPr>
            <w:r>
              <w:rPr>
                <w:rFonts w:ascii="Times New Roman" w:cs="Times New Roman" w:eastAsia="Times New Roman" w:hAnsi="Times New Roman"/>
                <w:sz w:val="16"/>
                <w:szCs w:val="16"/>
                <w:color w:val="0000FF"/>
              </w:rPr>
              <w:t>1,468,342</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1"/>
              <w:spacing w:after="0"/>
              <w:rPr>
                <w:sz w:val="20"/>
                <w:szCs w:val="20"/>
                <w:color w:val="auto"/>
              </w:rPr>
            </w:pPr>
            <w:r>
              <w:rPr>
                <w:rFonts w:ascii="Times New Roman" w:cs="Times New Roman" w:eastAsia="Times New Roman" w:hAnsi="Times New Roman"/>
                <w:sz w:val="16"/>
                <w:szCs w:val="16"/>
                <w:color w:val="0000FF"/>
              </w:rPr>
              <w:t>01/02/2025</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center"/>
              <w:ind w:left="95"/>
              <w:spacing w:after="0"/>
              <w:rPr>
                <w:sz w:val="20"/>
                <w:szCs w:val="20"/>
                <w:color w:val="auto"/>
              </w:rPr>
            </w:pPr>
            <w:r>
              <w:rPr>
                <w:rFonts w:ascii="Times New Roman" w:cs="Times New Roman" w:eastAsia="Times New Roman" w:hAnsi="Times New Roman"/>
                <w:sz w:val="16"/>
                <w:szCs w:val="16"/>
                <w:color w:val="0000FF"/>
              </w:rPr>
              <w:t>13,532</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ind w:left="3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2.48</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241"/>
              <w:spacing w:after="0"/>
              <w:rPr>
                <w:sz w:val="20"/>
                <w:szCs w:val="20"/>
                <w:color w:val="auto"/>
              </w:rPr>
            </w:pPr>
            <w:r>
              <w:rPr>
                <w:rFonts w:ascii="Times New Roman" w:cs="Times New Roman" w:eastAsia="Times New Roman" w:hAnsi="Times New Roman"/>
                <w:sz w:val="16"/>
                <w:szCs w:val="16"/>
                <w:color w:val="0000FF"/>
              </w:rPr>
              <w:t>1,454,810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9,467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01/01/2025</w:t>
            </w: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vMerge w:val="restart"/>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5"/>
                <w:szCs w:val="5"/>
                <w:color w:val="auto"/>
              </w:rPr>
            </w:pPr>
          </w:p>
        </w:tc>
        <w:tc>
          <w:tcPr>
            <w:tcW w:w="500" w:type="dxa"/>
            <w:vAlign w:val="bottom"/>
            <w:vMerge w:val="restart"/>
          </w:tcPr>
          <w:p>
            <w:pPr>
              <w:jc w:val="right"/>
              <w:ind w:right="59"/>
              <w:spacing w:after="0" w:line="140" w:lineRule="exact"/>
              <w:rPr>
                <w:sz w:val="20"/>
                <w:szCs w:val="20"/>
                <w:color w:val="auto"/>
              </w:rPr>
            </w:pPr>
            <w:r>
              <w:rPr>
                <w:rFonts w:ascii="Times New Roman" w:cs="Times New Roman" w:eastAsia="Times New Roman" w:hAnsi="Times New Roman"/>
                <w:sz w:val="13"/>
                <w:szCs w:val="13"/>
                <w:color w:val="0000FF"/>
              </w:rPr>
              <w:t>9,467</w:t>
            </w: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ind w:left="220"/>
              <w:spacing w:after="0" w:line="140" w:lineRule="exact"/>
              <w:rPr>
                <w:sz w:val="20"/>
                <w:szCs w:val="20"/>
                <w:color w:val="auto"/>
              </w:rPr>
            </w:pPr>
            <w:r>
              <w:rPr>
                <w:rFonts w:ascii="Times New Roman" w:cs="Times New Roman" w:eastAsia="Times New Roman" w:hAnsi="Times New Roman"/>
                <w:sz w:val="13"/>
                <w:szCs w:val="13"/>
                <w:color w:val="0000FF"/>
              </w:rPr>
              <w:t>37,867</w:t>
            </w:r>
          </w:p>
        </w:tc>
        <w:tc>
          <w:tcPr>
            <w:tcW w:w="6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jc w:val="center"/>
              <w:ind w:right="35"/>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88,333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01/02/2025</w:t>
            </w: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center"/>
              <w:ind w:right="321"/>
              <w:spacing w:after="0" w:line="128"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88,333</w:t>
            </w:r>
          </w:p>
        </w:tc>
        <w:tc>
          <w:tcPr>
            <w:tcW w:w="5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43"/>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88,333</w:t>
            </w:r>
          </w:p>
        </w:tc>
        <w:tc>
          <w:tcPr>
            <w:tcW w:w="6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5"/>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29,149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01/02/2025</w:t>
            </w: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center"/>
              <w:ind w:right="321"/>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1"/>
                <w:szCs w:val="11"/>
                <w:color w:val="auto"/>
              </w:rPr>
            </w:pPr>
          </w:p>
        </w:tc>
        <w:tc>
          <w:tcPr>
            <w:tcW w:w="500" w:type="dxa"/>
            <w:vAlign w:val="bottom"/>
          </w:tcPr>
          <w:p>
            <w:pPr>
              <w:jc w:val="right"/>
              <w:ind w:right="19"/>
              <w:spacing w:after="0" w:line="128" w:lineRule="exact"/>
              <w:rPr>
                <w:sz w:val="20"/>
                <w:szCs w:val="20"/>
                <w:color w:val="auto"/>
              </w:rPr>
            </w:pPr>
            <w:r>
              <w:rPr>
                <w:rFonts w:ascii="Times New Roman" w:cs="Times New Roman" w:eastAsia="Times New Roman" w:hAnsi="Times New Roman"/>
                <w:sz w:val="13"/>
                <w:szCs w:val="13"/>
                <w:color w:val="0000FF"/>
              </w:rPr>
              <w:t>29,149</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43"/>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59,184</w:t>
            </w:r>
          </w:p>
        </w:tc>
        <w:tc>
          <w:tcPr>
            <w:tcW w:w="6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5"/>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-2510155</wp:posOffset>
            </wp:positionV>
            <wp:extent cx="28575" cy="2515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51523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common stock of the Issuer.</w:t>
      </w:r>
    </w:p>
    <w:p>
      <w:pPr>
        <w:spacing w:after="0" w:line="40" w:lineRule="exact"/>
        <w:rPr>
          <w:rFonts w:ascii="Times New Roman" w:cs="Times New Roman" w:eastAsia="Times New Roman" w:hAnsi="Times New Roman"/>
          <w:sz w:val="13"/>
          <w:szCs w:val="13"/>
          <w:color w:val="008000"/>
        </w:rPr>
      </w:pPr>
    </w:p>
    <w:p>
      <w:pPr>
        <w:ind w:left="40" w:right="48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restricted stock units described in this Form 4.</w:t>
      </w:r>
    </w:p>
    <w:p>
      <w:pPr>
        <w:spacing w:after="0" w:line="19" w:lineRule="exact"/>
        <w:rPr>
          <w:rFonts w:ascii="Times New Roman" w:cs="Times New Roman" w:eastAsia="Times New Roman" w:hAnsi="Times New Roman"/>
          <w:sz w:val="13"/>
          <w:szCs w:val="13"/>
          <w:color w:val="008000"/>
        </w:rPr>
      </w:pPr>
    </w:p>
    <w:p>
      <w:pPr>
        <w:ind w:left="40" w:right="180"/>
        <w:spacing w:after="0" w:line="266"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vest in equal monthly installments over 15 months beginning February 1, 2024, subject to the Continuous Service (as defined in the Plan) of the Reporting Person as the Interim CEO to the Company as of each such vesting date, provided that in the event he ceases to be Interim CEO but continues to provide Continuous Service in any capacity, such awards will continue to vest in the event that the Issuer's Board of Directors determines in its sole discretion that he achieved the Performance Goals (as defined in his letter agreement of employment as Interim CEO) prior to the cessation of his employment as Interim CEO.</w:t>
      </w:r>
    </w:p>
    <w:p>
      <w:pPr>
        <w:spacing w:after="0" w:line="10" w:lineRule="exact"/>
        <w:rPr>
          <w:rFonts w:ascii="Times New Roman" w:cs="Times New Roman" w:eastAsia="Times New Roman" w:hAnsi="Times New Roman"/>
          <w:sz w:val="12"/>
          <w:szCs w:val="12"/>
          <w:color w:val="008000"/>
        </w:rPr>
      </w:pPr>
    </w:p>
    <w:p>
      <w:pPr>
        <w:ind w:left="40" w:right="54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these restricted stock units vest as to 33% on January 2, 2025, 33% on January 2, 2026, and 34% on January 2, 2027, subject to the Continuous Service (as defined in the Plan) of the Reporting Person as of each such date.</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Matthew Rothman,</w:t>
            </w:r>
          </w:p>
        </w:tc>
        <w:tc>
          <w:tcPr>
            <w:tcW w:w="7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01/03/2025</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0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4457" TargetMode="External"/><Relationship Id="rId14" Type="http://schemas.openxmlformats.org/officeDocument/2006/relationships/hyperlink" Target="http://www.sec.gov/cgi-bin/browse-edgar?action=getcompany&amp;CIK=00015577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2025-01-03T17:31:08Z</dcterms:created>
  <dcterms:modified xsi:type="dcterms:W3CDTF">2025-01-03T17:31:08Z</dcterms:modified>
</cp:coreProperties>
</file>